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0EFE" w14:textId="074EFFAF" w:rsidR="003532EA" w:rsidRPr="008456AE" w:rsidRDefault="003532EA" w:rsidP="003532EA">
      <w:pPr>
        <w:jc w:val="both"/>
        <w:rPr>
          <w:b/>
          <w:sz w:val="40"/>
          <w:szCs w:val="40"/>
        </w:rPr>
      </w:pPr>
      <w:r w:rsidRPr="008456AE">
        <w:rPr>
          <w:b/>
          <w:sz w:val="40"/>
          <w:szCs w:val="40"/>
        </w:rPr>
        <w:t xml:space="preserve">Press Release:  </w:t>
      </w:r>
    </w:p>
    <w:p w14:paraId="0A311D7D" w14:textId="77777777" w:rsidR="003532EA" w:rsidRPr="000056D3" w:rsidRDefault="003532EA" w:rsidP="003532EA">
      <w:pPr>
        <w:jc w:val="both"/>
        <w:rPr>
          <w:b/>
          <w:sz w:val="32"/>
          <w:szCs w:val="32"/>
        </w:rPr>
      </w:pPr>
      <w:r w:rsidRPr="000056D3">
        <w:rPr>
          <w:b/>
          <w:sz w:val="32"/>
          <w:szCs w:val="32"/>
        </w:rPr>
        <w:t>GLO</w:t>
      </w:r>
      <w:r w:rsidRPr="000056D3">
        <w:rPr>
          <w:b/>
          <w:i/>
          <w:color w:val="00B050"/>
          <w:sz w:val="32"/>
          <w:szCs w:val="32"/>
        </w:rPr>
        <w:t>BE</w:t>
      </w:r>
      <w:r w:rsidRPr="000056D3">
        <w:rPr>
          <w:b/>
          <w:i/>
          <w:sz w:val="32"/>
          <w:szCs w:val="32"/>
        </w:rPr>
        <w:t xml:space="preserve"> </w:t>
      </w:r>
      <w:r w:rsidRPr="000056D3">
        <w:rPr>
          <w:b/>
          <w:sz w:val="32"/>
          <w:szCs w:val="32"/>
        </w:rPr>
        <w:t xml:space="preserve">– Global Consensus on Sustainability in the Built Environment </w:t>
      </w:r>
    </w:p>
    <w:p w14:paraId="1944F784" w14:textId="37CDC7FF" w:rsidR="003532EA" w:rsidRDefault="003532EA" w:rsidP="008456AE">
      <w:pPr>
        <w:jc w:val="both"/>
      </w:pPr>
      <w:bookmarkStart w:id="0" w:name="_GoBack"/>
      <w:r>
        <w:rPr>
          <w:i/>
        </w:rPr>
        <w:t>“</w:t>
      </w:r>
      <w:r w:rsidRPr="005E3913">
        <w:rPr>
          <w:i/>
        </w:rPr>
        <w:t>N</w:t>
      </w:r>
      <w:r w:rsidRPr="000056D3">
        <w:rPr>
          <w:i/>
          <w:iCs/>
        </w:rPr>
        <w:t>othing less than a transformative and united worldwide effort from all stakeholders of the construction sector is required for human society to be successful in sustainable development, and in the mitigation of the disastrous consequences of climate change at global and local scales</w:t>
      </w:r>
      <w:r>
        <w:rPr>
          <w:i/>
          <w:iCs/>
        </w:rPr>
        <w:t>”</w:t>
      </w:r>
      <w:r w:rsidRPr="000056D3">
        <w:rPr>
          <w:i/>
          <w:iCs/>
        </w:rPr>
        <w:t>.</w:t>
      </w:r>
      <w:r>
        <w:rPr>
          <w:i/>
          <w:iCs/>
        </w:rPr>
        <w:t xml:space="preserve"> </w:t>
      </w:r>
      <w:r w:rsidRPr="003532EA">
        <w:t>This is the centra</w:t>
      </w:r>
      <w:r>
        <w:t xml:space="preserve">l </w:t>
      </w:r>
      <w:r w:rsidR="00574354">
        <w:t xml:space="preserve">message </w:t>
      </w:r>
      <w:r>
        <w:t>of the GLO</w:t>
      </w:r>
      <w:r w:rsidRPr="002321E6">
        <w:rPr>
          <w:i/>
          <w:color w:val="00B050"/>
        </w:rPr>
        <w:t>BE</w:t>
      </w:r>
      <w:r>
        <w:t xml:space="preserve"> Consensus, which </w:t>
      </w:r>
      <w:proofErr w:type="gramStart"/>
      <w:r>
        <w:t>has been recently stipulated</w:t>
      </w:r>
      <w:proofErr w:type="gramEnd"/>
      <w:r>
        <w:t xml:space="preserve"> by an international group of experts</w:t>
      </w:r>
      <w:r w:rsidR="00574354">
        <w:t>, mandated</w:t>
      </w:r>
      <w:r w:rsidR="009E7833">
        <w:t xml:space="preserve"> by </w:t>
      </w:r>
      <w:r w:rsidR="00C93D4A">
        <w:t>seven</w:t>
      </w:r>
      <w:r w:rsidR="00574354">
        <w:t xml:space="preserve"> of the </w:t>
      </w:r>
      <w:r>
        <w:t xml:space="preserve">leading </w:t>
      </w:r>
      <w:r w:rsidR="00574354">
        <w:t xml:space="preserve">professional associations </w:t>
      </w:r>
      <w:r w:rsidRPr="00810396">
        <w:t>in the domain of construction engineering</w:t>
      </w:r>
      <w:r>
        <w:rPr>
          <w:rStyle w:val="FootnoteReference"/>
        </w:rPr>
        <w:footnoteReference w:id="1"/>
      </w:r>
      <w:r>
        <w:t>. GLO</w:t>
      </w:r>
      <w:r w:rsidRPr="002321E6">
        <w:rPr>
          <w:i/>
          <w:color w:val="00B050"/>
        </w:rPr>
        <w:t>BE</w:t>
      </w:r>
      <w:r>
        <w:t xml:space="preserve"> stands for </w:t>
      </w:r>
      <w:r w:rsidRPr="003532EA">
        <w:t xml:space="preserve">Global Consensus on Sustainability in the Built Environment </w:t>
      </w:r>
      <w:r>
        <w:t xml:space="preserve">and </w:t>
      </w:r>
      <w:r w:rsidR="009E7833">
        <w:t>it</w:t>
      </w:r>
      <w:r>
        <w:t xml:space="preserve"> </w:t>
      </w:r>
      <w:r w:rsidRPr="00810396">
        <w:t>highlight</w:t>
      </w:r>
      <w:r>
        <w:t xml:space="preserve">s </w:t>
      </w:r>
      <w:r w:rsidRPr="00810396">
        <w:t>the global challenges associated with the built envir</w:t>
      </w:r>
      <w:r>
        <w:t>onment as a main contributor to climate change</w:t>
      </w:r>
      <w:r w:rsidR="009E7833">
        <w:t xml:space="preserve">. </w:t>
      </w:r>
    </w:p>
    <w:p w14:paraId="05D831CA" w14:textId="5C417525" w:rsidR="003532EA" w:rsidRDefault="003532EA" w:rsidP="008456AE">
      <w:pPr>
        <w:jc w:val="both"/>
      </w:pPr>
      <w:r>
        <w:t>The GLO</w:t>
      </w:r>
      <w:r w:rsidRPr="002321E6">
        <w:rPr>
          <w:i/>
          <w:color w:val="00B050"/>
        </w:rPr>
        <w:t>BE</w:t>
      </w:r>
      <w:r>
        <w:t xml:space="preserve"> Consensus </w:t>
      </w:r>
      <w:proofErr w:type="gramStart"/>
      <w:r>
        <w:t>is targeted</w:t>
      </w:r>
      <w:proofErr w:type="gramEnd"/>
      <w:r>
        <w:t xml:space="preserve"> to societal decision makers and professionals in the construction industry and calls for a coordinated and joint effort to counter global climate change. </w:t>
      </w:r>
      <w:r w:rsidR="009E7833">
        <w:t>The objective is to make players in the construction area aware of their enormous responsibility</w:t>
      </w:r>
      <w:r w:rsidR="00574354">
        <w:t>; GLO</w:t>
      </w:r>
      <w:r w:rsidR="00574354" w:rsidRPr="002321E6">
        <w:rPr>
          <w:i/>
          <w:color w:val="00B050"/>
        </w:rPr>
        <w:t>BE</w:t>
      </w:r>
      <w:r w:rsidR="00574354">
        <w:t xml:space="preserve"> </w:t>
      </w:r>
      <w:r w:rsidR="009E7833">
        <w:t xml:space="preserve">puts sustainability </w:t>
      </w:r>
      <w:r w:rsidR="00574354">
        <w:t>in the construction sector and the built environment on the global agenda - at</w:t>
      </w:r>
      <w:r w:rsidR="009E7833">
        <w:t xml:space="preserve"> the same level of importance as safety and durability. </w:t>
      </w:r>
      <w:r>
        <w:t>The consensus document further addresses facilitators and suggests clear actions</w:t>
      </w:r>
      <w:r w:rsidR="002321E6">
        <w:t>,</w:t>
      </w:r>
      <w:r>
        <w:t xml:space="preserve"> which </w:t>
      </w:r>
      <w:proofErr w:type="gramStart"/>
      <w:r>
        <w:t>must be implemented</w:t>
      </w:r>
      <w:proofErr w:type="gramEnd"/>
      <w:r>
        <w:t xml:space="preserve"> immediately. </w:t>
      </w:r>
    </w:p>
    <w:p w14:paraId="19CADA06" w14:textId="28CBB866" w:rsidR="009E7833" w:rsidRPr="0036173C" w:rsidRDefault="0036173C" w:rsidP="008456AE">
      <w:pPr>
        <w:jc w:val="both"/>
      </w:pPr>
      <w:r w:rsidRPr="0036173C">
        <w:rPr>
          <w:i/>
        </w:rPr>
        <w:t xml:space="preserve"> </w:t>
      </w:r>
      <w:r w:rsidR="00C47ACD" w:rsidRPr="0036173C">
        <w:rPr>
          <w:i/>
        </w:rPr>
        <w:t>“</w:t>
      </w:r>
      <w:r w:rsidR="009E7833" w:rsidRPr="0036173C">
        <w:rPr>
          <w:i/>
        </w:rPr>
        <w:t xml:space="preserve">Sustainability and mitigation of climate change is a global challenge – </w:t>
      </w:r>
      <w:r>
        <w:rPr>
          <w:i/>
        </w:rPr>
        <w:t>that</w:t>
      </w:r>
      <w:r w:rsidR="009E7833" w:rsidRPr="0036173C">
        <w:rPr>
          <w:i/>
        </w:rPr>
        <w:t xml:space="preserve"> must be addressed in a global collaborative and focused effort – and this is what the GLOBE Consensus is really all about”</w:t>
      </w:r>
      <w:r w:rsidR="00C47ACD" w:rsidRPr="0036173C">
        <w:rPr>
          <w:i/>
        </w:rPr>
        <w:t xml:space="preserve">, </w:t>
      </w:r>
      <w:r w:rsidR="00C93D4A" w:rsidRPr="0036173C">
        <w:rPr>
          <w:i/>
        </w:rPr>
        <w:t xml:space="preserve">according to </w:t>
      </w:r>
      <w:r w:rsidR="00C47ACD" w:rsidRPr="0036173C">
        <w:rPr>
          <w:iCs/>
        </w:rPr>
        <w:t>Prof. Michael Havbro Faber</w:t>
      </w:r>
      <w:r w:rsidR="00C93D4A" w:rsidRPr="0036173C">
        <w:rPr>
          <w:iCs/>
        </w:rPr>
        <w:t>,</w:t>
      </w:r>
      <w:r w:rsidR="00817565" w:rsidRPr="0036173C">
        <w:rPr>
          <w:iCs/>
        </w:rPr>
        <w:t xml:space="preserve"> </w:t>
      </w:r>
      <w:r w:rsidR="00C93D4A" w:rsidRPr="0036173C">
        <w:rPr>
          <w:iCs/>
        </w:rPr>
        <w:t xml:space="preserve">President of the Joint Committee on Structural Safety, </w:t>
      </w:r>
      <w:r w:rsidR="00817565" w:rsidRPr="0036173C">
        <w:rPr>
          <w:iCs/>
        </w:rPr>
        <w:t>Aalborg University</w:t>
      </w:r>
      <w:r w:rsidR="00C93D4A" w:rsidRPr="0036173C">
        <w:rPr>
          <w:iCs/>
        </w:rPr>
        <w:t>, Denmark.</w:t>
      </w:r>
      <w:r w:rsidR="00C47ACD" w:rsidRPr="0036173C">
        <w:rPr>
          <w:iCs/>
        </w:rPr>
        <w:t xml:space="preserve"> </w:t>
      </w:r>
    </w:p>
    <w:p w14:paraId="161ACF2E" w14:textId="4F1E1328" w:rsidR="003532EA" w:rsidRPr="0036173C" w:rsidRDefault="003532EA" w:rsidP="008456AE">
      <w:pPr>
        <w:jc w:val="both"/>
      </w:pPr>
      <w:r w:rsidRPr="0036173C">
        <w:t>“</w:t>
      </w:r>
      <w:r w:rsidRPr="0036173C">
        <w:rPr>
          <w:i/>
          <w:iCs/>
        </w:rPr>
        <w:t>With increasing urbani</w:t>
      </w:r>
      <w:r w:rsidR="00C93D4A" w:rsidRPr="0036173C">
        <w:rPr>
          <w:i/>
          <w:iCs/>
        </w:rPr>
        <w:t>z</w:t>
      </w:r>
      <w:r w:rsidRPr="0036173C">
        <w:rPr>
          <w:i/>
          <w:iCs/>
        </w:rPr>
        <w:t>ation and construction demand and more and more limited resources, the construction industry and the profession of civil engineers become the most relevant drivers for positive socio-</w:t>
      </w:r>
      <w:proofErr w:type="spellStart"/>
      <w:r w:rsidRPr="0036173C">
        <w:rPr>
          <w:i/>
          <w:iCs/>
        </w:rPr>
        <w:t>economical</w:t>
      </w:r>
      <w:proofErr w:type="spellEnd"/>
      <w:r w:rsidRPr="0036173C">
        <w:rPr>
          <w:i/>
          <w:iCs/>
        </w:rPr>
        <w:t xml:space="preserve"> and environmental developments and more sustainable processes. Nevertheless, most actors are not even aware of their individual role and responsibility in this challenge. Therefore, the GLOBE consensus is a milestone, which </w:t>
      </w:r>
      <w:r w:rsidR="00C14D1D" w:rsidRPr="0036173C">
        <w:rPr>
          <w:i/>
          <w:iCs/>
        </w:rPr>
        <w:t xml:space="preserve">directly </w:t>
      </w:r>
      <w:r w:rsidRPr="0036173C">
        <w:rPr>
          <w:i/>
          <w:iCs/>
        </w:rPr>
        <w:t>addresses all actors in the entire built environment and encourages them to become change drivers towards a better future perspective</w:t>
      </w:r>
      <w:r w:rsidRPr="0036173C">
        <w:t xml:space="preserve">", </w:t>
      </w:r>
      <w:r w:rsidR="009E7833" w:rsidRPr="0036173C">
        <w:t xml:space="preserve">Dr. Dipl.-Ing. </w:t>
      </w:r>
      <w:r w:rsidRPr="0036173C">
        <w:t>Wolfram Schmid</w:t>
      </w:r>
      <w:r w:rsidR="00C47ACD" w:rsidRPr="0036173C">
        <w:t>t (BAM)</w:t>
      </w:r>
      <w:r w:rsidR="009E7833" w:rsidRPr="0036173C">
        <w:t xml:space="preserve"> states, who </w:t>
      </w:r>
      <w:r w:rsidR="00C47ACD" w:rsidRPr="0036173C">
        <w:t xml:space="preserve">studies local material solutions for </w:t>
      </w:r>
      <w:r w:rsidR="00817565" w:rsidRPr="0036173C">
        <w:t>global challenges</w:t>
      </w:r>
      <w:r w:rsidR="002321E6" w:rsidRPr="0036173C">
        <w:t>.</w:t>
      </w:r>
    </w:p>
    <w:p w14:paraId="1D8AD7A1" w14:textId="4F16BE38" w:rsidR="003532EA" w:rsidRPr="0036173C" w:rsidRDefault="003532EA" w:rsidP="008456AE">
      <w:pPr>
        <w:jc w:val="both"/>
        <w:rPr>
          <w:i/>
          <w:iCs/>
        </w:rPr>
      </w:pPr>
      <w:r w:rsidRPr="0036173C">
        <w:rPr>
          <w:i/>
          <w:iCs/>
        </w:rPr>
        <w:t>“Global warming is the major challenge facing humanity</w:t>
      </w:r>
      <w:r w:rsidR="00817565" w:rsidRPr="0036173C">
        <w:rPr>
          <w:i/>
          <w:iCs/>
        </w:rPr>
        <w:t>.</w:t>
      </w:r>
      <w:r w:rsidRPr="0036173C">
        <w:rPr>
          <w:i/>
          <w:iCs/>
        </w:rPr>
        <w:t xml:space="preserve"> </w:t>
      </w:r>
      <w:r w:rsidR="00817565" w:rsidRPr="0036173C">
        <w:rPr>
          <w:i/>
          <w:iCs/>
        </w:rPr>
        <w:t>E</w:t>
      </w:r>
      <w:r w:rsidRPr="0036173C">
        <w:rPr>
          <w:i/>
          <w:iCs/>
        </w:rPr>
        <w:t>verything must be done to lower emissions</w:t>
      </w:r>
      <w:r w:rsidR="00817565" w:rsidRPr="0036173C">
        <w:rPr>
          <w:i/>
          <w:iCs/>
        </w:rPr>
        <w:t>,</w:t>
      </w:r>
      <w:r w:rsidRPr="0036173C">
        <w:rPr>
          <w:i/>
          <w:iCs/>
        </w:rPr>
        <w:t xml:space="preserve"> and the built environments represents a major part of embodied CO2”, </w:t>
      </w:r>
      <w:r w:rsidRPr="0036173C">
        <w:t>Prof. Karen Scrivener (EPFL)</w:t>
      </w:r>
      <w:r w:rsidR="009E7833" w:rsidRPr="0036173C">
        <w:t xml:space="preserve"> states</w:t>
      </w:r>
      <w:r w:rsidRPr="0036173C">
        <w:t xml:space="preserve">, </w:t>
      </w:r>
      <w:r w:rsidR="009E7833" w:rsidRPr="0036173C">
        <w:t xml:space="preserve">who </w:t>
      </w:r>
      <w:r w:rsidR="00817565" w:rsidRPr="0036173C">
        <w:t xml:space="preserve">is </w:t>
      </w:r>
      <w:r w:rsidR="002321E6" w:rsidRPr="0036173C">
        <w:t xml:space="preserve">a </w:t>
      </w:r>
      <w:r w:rsidR="00817565" w:rsidRPr="0036173C">
        <w:t>leading expert in sustainable cement and production technology</w:t>
      </w:r>
      <w:r w:rsidR="002321E6" w:rsidRPr="0036173C">
        <w:t>.</w:t>
      </w:r>
      <w:r w:rsidR="002321E6" w:rsidRPr="0036173C" w:rsidDel="002321E6">
        <w:t xml:space="preserve"> </w:t>
      </w:r>
    </w:p>
    <w:p w14:paraId="2C078748" w14:textId="47A890E7" w:rsidR="0036173C" w:rsidRPr="0036173C" w:rsidRDefault="0036173C" w:rsidP="008456AE">
      <w:pPr>
        <w:jc w:val="both"/>
        <w:rPr>
          <w:i/>
          <w:iCs/>
          <w:color w:val="00B050"/>
        </w:rPr>
      </w:pPr>
      <w:r w:rsidRPr="0036173C">
        <w:rPr>
          <w:bCs/>
          <w:iCs/>
        </w:rPr>
        <w:lastRenderedPageBreak/>
        <w:t xml:space="preserve">Judith Hardy, who is </w:t>
      </w:r>
      <w:r w:rsidRPr="0036173C">
        <w:rPr>
          <w:bCs/>
          <w:iCs/>
          <w:lang w:val="en-GB"/>
        </w:rPr>
        <w:t>S</w:t>
      </w:r>
      <w:r w:rsidRPr="0036173C">
        <w:rPr>
          <w:bCs/>
          <w:iCs/>
          <w:lang w:val="en-GB"/>
        </w:rPr>
        <w:t xml:space="preserve">ecretary General </w:t>
      </w:r>
      <w:r w:rsidRPr="0036173C">
        <w:rPr>
          <w:bCs/>
          <w:iCs/>
          <w:lang w:val="en-GB"/>
        </w:rPr>
        <w:t>of RILEM</w:t>
      </w:r>
      <w:r w:rsidRPr="0036173C">
        <w:rPr>
          <w:i/>
          <w:iCs/>
        </w:rPr>
        <w:t xml:space="preserve"> </w:t>
      </w:r>
      <w:r w:rsidRPr="0036173C">
        <w:t>and wholeheartedly dedicated a lot of effort into the successful finalization of GLO</w:t>
      </w:r>
      <w:r w:rsidRPr="0036173C">
        <w:rPr>
          <w:i/>
          <w:color w:val="00B050"/>
        </w:rPr>
        <w:t>BE</w:t>
      </w:r>
      <w:r w:rsidRPr="0036173C">
        <w:rPr>
          <w:bCs/>
          <w:i/>
          <w:iCs/>
          <w:lang w:val="en-GB"/>
        </w:rPr>
        <w:t xml:space="preserve"> </w:t>
      </w:r>
      <w:proofErr w:type="gramStart"/>
      <w:r w:rsidRPr="0036173C">
        <w:rPr>
          <w:bCs/>
          <w:iCs/>
          <w:lang w:val="en-GB"/>
        </w:rPr>
        <w:t>states</w:t>
      </w:r>
      <w:proofErr w:type="gramEnd"/>
      <w:r w:rsidRPr="0036173C">
        <w:rPr>
          <w:bCs/>
          <w:iCs/>
          <w:lang w:val="en-GB"/>
        </w:rPr>
        <w:t xml:space="preserve"> </w:t>
      </w:r>
      <w:r w:rsidRPr="0036173C">
        <w:rPr>
          <w:bCs/>
          <w:i/>
          <w:iCs/>
          <w:lang w:val="en-GB"/>
        </w:rPr>
        <w:t xml:space="preserve">“I am </w:t>
      </w:r>
      <w:r w:rsidRPr="0036173C">
        <w:rPr>
          <w:bCs/>
          <w:i/>
          <w:iCs/>
          <w:lang w:val="en-GB"/>
        </w:rPr>
        <w:t>pleased to support the GLOBE action and to provide through RILEM the service to spread the word amongst scientists and practitioners</w:t>
      </w:r>
      <w:r w:rsidRPr="0036173C">
        <w:rPr>
          <w:lang w:val="en-GB"/>
        </w:rPr>
        <w:t>”</w:t>
      </w:r>
      <w:r w:rsidR="00817565" w:rsidRPr="0036173C">
        <w:rPr>
          <w:i/>
          <w:iCs/>
        </w:rPr>
        <w:t xml:space="preserve"> </w:t>
      </w:r>
      <w:r w:rsidR="00817565" w:rsidRPr="0036173C">
        <w:rPr>
          <w:i/>
          <w:iCs/>
          <w:color w:val="00B050"/>
        </w:rPr>
        <w:t xml:space="preserve"> </w:t>
      </w:r>
    </w:p>
    <w:p w14:paraId="12BC7DB2" w14:textId="3735887C" w:rsidR="0036173C" w:rsidRDefault="0036173C" w:rsidP="008456AE">
      <w:pPr>
        <w:jc w:val="both"/>
        <w:rPr>
          <w:i/>
          <w:iCs/>
        </w:rPr>
      </w:pPr>
      <w:r w:rsidRPr="0036173C">
        <w:rPr>
          <w:i/>
          <w:iCs/>
          <w:highlight w:val="yellow"/>
        </w:rPr>
        <w:t xml:space="preserve">Optional additional citation </w:t>
      </w:r>
      <w:r w:rsidR="008456AE">
        <w:rPr>
          <w:i/>
          <w:iCs/>
          <w:highlight w:val="yellow"/>
        </w:rPr>
        <w:t>of</w:t>
      </w:r>
      <w:r w:rsidRPr="0036173C">
        <w:rPr>
          <w:i/>
          <w:iCs/>
          <w:highlight w:val="yellow"/>
        </w:rPr>
        <w:t xml:space="preserve"> the person sending in the Press Release</w:t>
      </w:r>
    </w:p>
    <w:p w14:paraId="7628C9C6" w14:textId="2A6DE9A9" w:rsidR="003532EA" w:rsidRPr="0036173C" w:rsidRDefault="003532EA" w:rsidP="008456AE">
      <w:pPr>
        <w:jc w:val="both"/>
        <w:rPr>
          <w:iCs/>
        </w:rPr>
      </w:pPr>
      <w:r w:rsidRPr="0036173C">
        <w:rPr>
          <w:iCs/>
        </w:rPr>
        <w:t xml:space="preserve">The expert group strongly </w:t>
      </w:r>
      <w:r w:rsidR="00817565" w:rsidRPr="0036173C">
        <w:rPr>
          <w:iCs/>
        </w:rPr>
        <w:t xml:space="preserve">proposes </w:t>
      </w:r>
      <w:r w:rsidRPr="0036173C">
        <w:rPr>
          <w:iCs/>
        </w:rPr>
        <w:t>that a globally composed task force is established and mandated to support supranational and national policy makers with re</w:t>
      </w:r>
      <w:r w:rsidR="009E7833" w:rsidRPr="0036173C">
        <w:rPr>
          <w:iCs/>
        </w:rPr>
        <w:t xml:space="preserve">spect </w:t>
      </w:r>
      <w:r w:rsidRPr="0036173C">
        <w:rPr>
          <w:iCs/>
        </w:rPr>
        <w:t>to sustainable development in the construction sector and the built environment.</w:t>
      </w:r>
    </w:p>
    <w:p w14:paraId="0E36420F" w14:textId="12F2DC4E" w:rsidR="00713D36" w:rsidRPr="008456AE" w:rsidRDefault="003532EA" w:rsidP="008456AE">
      <w:pPr>
        <w:jc w:val="both"/>
      </w:pPr>
      <w:proofErr w:type="gramStart"/>
      <w:r w:rsidRPr="0036173C">
        <w:t>M</w:t>
      </w:r>
      <w:r w:rsidR="00C50B16" w:rsidRPr="0036173C">
        <w:t xml:space="preserve">ore detailed </w:t>
      </w:r>
      <w:r w:rsidRPr="0036173C">
        <w:t>information on the GLO</w:t>
      </w:r>
      <w:r w:rsidRPr="0036173C">
        <w:rPr>
          <w:i/>
          <w:color w:val="00B050"/>
        </w:rPr>
        <w:t>BE</w:t>
      </w:r>
      <w:r w:rsidRPr="0036173C">
        <w:t xml:space="preserve"> Consensus</w:t>
      </w:r>
      <w:proofErr w:type="gramEnd"/>
      <w:r w:rsidRPr="0036173C">
        <w:t xml:space="preserve"> may be found on the </w:t>
      </w:r>
      <w:hyperlink r:id="rId8" w:history="1">
        <w:r w:rsidR="00033086" w:rsidRPr="0036173C">
          <w:rPr>
            <w:rStyle w:val="Hyperlink"/>
            <w:color w:val="auto"/>
          </w:rPr>
          <w:t>GLO</w:t>
        </w:r>
        <w:r w:rsidR="00033086" w:rsidRPr="0036173C">
          <w:rPr>
            <w:rStyle w:val="Hyperlink"/>
            <w:i/>
            <w:color w:val="00B050"/>
          </w:rPr>
          <w:t xml:space="preserve">BE </w:t>
        </w:r>
        <w:r w:rsidR="00033086" w:rsidRPr="0036173C">
          <w:rPr>
            <w:rStyle w:val="Hyperlink"/>
          </w:rPr>
          <w:t>homepage</w:t>
        </w:r>
      </w:hyperlink>
      <w:r w:rsidRPr="0036173C">
        <w:t xml:space="preserve"> where the GLO</w:t>
      </w:r>
      <w:r w:rsidRPr="0036173C">
        <w:rPr>
          <w:i/>
          <w:color w:val="00B050"/>
        </w:rPr>
        <w:t>BE</w:t>
      </w:r>
      <w:r w:rsidRPr="0036173C">
        <w:t xml:space="preserve"> Consensus may be found in English, Chinese, Spanish, German and Kiswahili</w:t>
      </w:r>
      <w:r w:rsidR="00033086" w:rsidRPr="0036173C">
        <w:t xml:space="preserve"> and more language translations are in process</w:t>
      </w:r>
      <w:r w:rsidRPr="0036173C">
        <w:t>.</w:t>
      </w:r>
      <w:r>
        <w:t xml:space="preserve"> </w:t>
      </w:r>
      <w:bookmarkEnd w:id="0"/>
    </w:p>
    <w:sectPr w:rsidR="00713D36" w:rsidRPr="008456AE" w:rsidSect="008456AE">
      <w:pgSz w:w="12240" w:h="15840"/>
      <w:pgMar w:top="426" w:right="1134" w:bottom="426"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131F5" w16cid:durableId="23139753"/>
  <w16cid:commentId w16cid:paraId="04F8C37B" w16cid:durableId="231397D8"/>
  <w16cid:commentId w16cid:paraId="06064D10" w16cid:durableId="23139754"/>
  <w16cid:commentId w16cid:paraId="102EFAD6" w16cid:durableId="231398C1"/>
  <w16cid:commentId w16cid:paraId="3AC7161C" w16cid:durableId="23139755"/>
  <w16cid:commentId w16cid:paraId="02A80BF7" w16cid:durableId="231397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7C04" w14:textId="77777777" w:rsidR="001A6AD2" w:rsidRDefault="001A6AD2" w:rsidP="003E2447">
      <w:pPr>
        <w:spacing w:after="0" w:line="240" w:lineRule="auto"/>
      </w:pPr>
      <w:r>
        <w:separator/>
      </w:r>
    </w:p>
  </w:endnote>
  <w:endnote w:type="continuationSeparator" w:id="0">
    <w:p w14:paraId="22E80370" w14:textId="77777777" w:rsidR="001A6AD2" w:rsidRDefault="001A6AD2" w:rsidP="003E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D556E" w14:textId="77777777" w:rsidR="001A6AD2" w:rsidRDefault="001A6AD2" w:rsidP="003E2447">
      <w:pPr>
        <w:spacing w:after="0" w:line="240" w:lineRule="auto"/>
      </w:pPr>
      <w:r>
        <w:separator/>
      </w:r>
    </w:p>
  </w:footnote>
  <w:footnote w:type="continuationSeparator" w:id="0">
    <w:p w14:paraId="1399CCE0" w14:textId="77777777" w:rsidR="001A6AD2" w:rsidRDefault="001A6AD2" w:rsidP="003E2447">
      <w:pPr>
        <w:spacing w:after="0" w:line="240" w:lineRule="auto"/>
      </w:pPr>
      <w:r>
        <w:continuationSeparator/>
      </w:r>
    </w:p>
  </w:footnote>
  <w:footnote w:id="1">
    <w:p w14:paraId="18AF2766" w14:textId="77777777" w:rsidR="003532EA" w:rsidRPr="003E2447" w:rsidRDefault="003532EA" w:rsidP="008456AE">
      <w:pPr>
        <w:spacing w:after="0" w:line="180" w:lineRule="exact"/>
        <w:rPr>
          <w:sz w:val="18"/>
          <w:szCs w:val="18"/>
        </w:rPr>
      </w:pPr>
      <w:r>
        <w:rPr>
          <w:rStyle w:val="FootnoteReference"/>
        </w:rPr>
        <w:footnoteRef/>
      </w:r>
      <w:r>
        <w:t xml:space="preserve"> </w:t>
      </w:r>
      <w:r w:rsidRPr="003E2447">
        <w:rPr>
          <w:sz w:val="18"/>
          <w:szCs w:val="18"/>
        </w:rPr>
        <w:t>The expert group represent</w:t>
      </w:r>
      <w:r>
        <w:rPr>
          <w:sz w:val="18"/>
          <w:szCs w:val="18"/>
        </w:rPr>
        <w:t>s</w:t>
      </w:r>
      <w:r w:rsidRPr="003E2447">
        <w:rPr>
          <w:sz w:val="18"/>
          <w:szCs w:val="18"/>
        </w:rPr>
        <w:t xml:space="preserve"> the six leading international associations:</w:t>
      </w:r>
    </w:p>
    <w:p w14:paraId="12873399" w14:textId="77777777" w:rsidR="003532EA" w:rsidRPr="003E2447" w:rsidRDefault="008456AE" w:rsidP="008456AE">
      <w:pPr>
        <w:pStyle w:val="ListParagraph"/>
        <w:numPr>
          <w:ilvl w:val="0"/>
          <w:numId w:val="1"/>
        </w:numPr>
        <w:spacing w:after="0" w:line="180" w:lineRule="exact"/>
        <w:ind w:left="714" w:hanging="357"/>
        <w:rPr>
          <w:sz w:val="18"/>
          <w:szCs w:val="18"/>
        </w:rPr>
      </w:pPr>
      <w:hyperlink r:id="rId1" w:history="1">
        <w:r w:rsidR="003532EA" w:rsidRPr="003E2447">
          <w:rPr>
            <w:rStyle w:val="Hyperlink"/>
            <w:color w:val="5B9BD5" w:themeColor="accent1"/>
            <w:sz w:val="18"/>
            <w:szCs w:val="18"/>
          </w:rPr>
          <w:t>IABSE</w:t>
        </w:r>
      </w:hyperlink>
      <w:r w:rsidR="003532EA" w:rsidRPr="003E2447">
        <w:rPr>
          <w:sz w:val="18"/>
          <w:szCs w:val="18"/>
        </w:rPr>
        <w:t xml:space="preserve"> – International Association for Bridge and Structural Engineering</w:t>
      </w:r>
    </w:p>
    <w:p w14:paraId="67D32941" w14:textId="77777777" w:rsidR="003532EA" w:rsidRPr="003E2447" w:rsidRDefault="008456AE" w:rsidP="008456AE">
      <w:pPr>
        <w:pStyle w:val="ListParagraph"/>
        <w:numPr>
          <w:ilvl w:val="0"/>
          <w:numId w:val="1"/>
        </w:numPr>
        <w:spacing w:after="0" w:line="180" w:lineRule="exact"/>
        <w:ind w:left="714" w:hanging="357"/>
        <w:rPr>
          <w:sz w:val="18"/>
          <w:szCs w:val="18"/>
        </w:rPr>
      </w:pPr>
      <w:hyperlink r:id="rId2" w:history="1">
        <w:r w:rsidR="003532EA" w:rsidRPr="003E2447">
          <w:rPr>
            <w:rStyle w:val="Hyperlink"/>
            <w:color w:val="5B9BD5" w:themeColor="accent1"/>
            <w:sz w:val="18"/>
            <w:szCs w:val="18"/>
          </w:rPr>
          <w:t>Fib</w:t>
        </w:r>
      </w:hyperlink>
      <w:r w:rsidR="003532EA" w:rsidRPr="003E2447">
        <w:rPr>
          <w:sz w:val="18"/>
          <w:szCs w:val="18"/>
        </w:rPr>
        <w:t xml:space="preserve"> – The International Federation for Structural Concrete</w:t>
      </w:r>
    </w:p>
    <w:p w14:paraId="2AE2970E" w14:textId="77777777" w:rsidR="003532EA" w:rsidRPr="003E2447" w:rsidRDefault="008456AE" w:rsidP="008456AE">
      <w:pPr>
        <w:pStyle w:val="ListParagraph"/>
        <w:numPr>
          <w:ilvl w:val="0"/>
          <w:numId w:val="1"/>
        </w:numPr>
        <w:spacing w:after="0" w:line="180" w:lineRule="exact"/>
        <w:ind w:left="714" w:hanging="357"/>
        <w:rPr>
          <w:sz w:val="18"/>
          <w:szCs w:val="18"/>
        </w:rPr>
      </w:pPr>
      <w:hyperlink r:id="rId3" w:history="1">
        <w:r w:rsidR="003532EA" w:rsidRPr="003E2447">
          <w:rPr>
            <w:rStyle w:val="Hyperlink"/>
            <w:color w:val="5B9BD5" w:themeColor="accent1"/>
            <w:sz w:val="18"/>
            <w:szCs w:val="18"/>
          </w:rPr>
          <w:t>RILEM</w:t>
        </w:r>
      </w:hyperlink>
      <w:r w:rsidR="003532EA" w:rsidRPr="003E2447">
        <w:rPr>
          <w:sz w:val="18"/>
          <w:szCs w:val="18"/>
        </w:rPr>
        <w:t xml:space="preserve"> - International Union of Laboratories and Experts in Construction Materials, Systems and Structures</w:t>
      </w:r>
    </w:p>
    <w:p w14:paraId="51C9B1E7" w14:textId="77777777" w:rsidR="003532EA" w:rsidRPr="003E2447" w:rsidRDefault="008456AE" w:rsidP="008456AE">
      <w:pPr>
        <w:pStyle w:val="ListParagraph"/>
        <w:numPr>
          <w:ilvl w:val="0"/>
          <w:numId w:val="1"/>
        </w:numPr>
        <w:spacing w:after="0" w:line="180" w:lineRule="exact"/>
        <w:ind w:left="714" w:hanging="357"/>
        <w:rPr>
          <w:sz w:val="18"/>
          <w:szCs w:val="18"/>
        </w:rPr>
      </w:pPr>
      <w:hyperlink r:id="rId4" w:history="1">
        <w:r w:rsidR="003532EA" w:rsidRPr="003E2447">
          <w:rPr>
            <w:rStyle w:val="Hyperlink"/>
            <w:sz w:val="18"/>
            <w:szCs w:val="18"/>
          </w:rPr>
          <w:t>CEB</w:t>
        </w:r>
      </w:hyperlink>
      <w:r w:rsidR="003532EA" w:rsidRPr="003E2447">
        <w:rPr>
          <w:sz w:val="18"/>
          <w:szCs w:val="18"/>
        </w:rPr>
        <w:t xml:space="preserve"> – International Council for Research and Innovation in Building and Construction</w:t>
      </w:r>
    </w:p>
    <w:p w14:paraId="41BABF23" w14:textId="77777777" w:rsidR="003532EA" w:rsidRPr="003E2447" w:rsidRDefault="008456AE" w:rsidP="008456AE">
      <w:pPr>
        <w:pStyle w:val="ListParagraph"/>
        <w:numPr>
          <w:ilvl w:val="0"/>
          <w:numId w:val="1"/>
        </w:numPr>
        <w:spacing w:after="0" w:line="180" w:lineRule="exact"/>
        <w:ind w:left="714" w:hanging="357"/>
        <w:rPr>
          <w:sz w:val="18"/>
          <w:szCs w:val="18"/>
        </w:rPr>
      </w:pPr>
      <w:hyperlink r:id="rId5" w:history="1">
        <w:r w:rsidR="003532EA" w:rsidRPr="003E2447">
          <w:rPr>
            <w:rStyle w:val="Hyperlink"/>
            <w:color w:val="5B9BD5" w:themeColor="accent1"/>
            <w:sz w:val="18"/>
            <w:szCs w:val="18"/>
          </w:rPr>
          <w:t>ECCS</w:t>
        </w:r>
      </w:hyperlink>
      <w:r w:rsidR="003532EA" w:rsidRPr="003E2447">
        <w:rPr>
          <w:sz w:val="18"/>
          <w:szCs w:val="18"/>
        </w:rPr>
        <w:t xml:space="preserve"> – European Convention for Constructional Steel Work</w:t>
      </w:r>
    </w:p>
    <w:p w14:paraId="344381D9" w14:textId="77777777" w:rsidR="003532EA" w:rsidRPr="003E2447" w:rsidRDefault="008456AE" w:rsidP="008456AE">
      <w:pPr>
        <w:pStyle w:val="ListParagraph"/>
        <w:numPr>
          <w:ilvl w:val="0"/>
          <w:numId w:val="1"/>
        </w:numPr>
        <w:spacing w:after="0" w:line="180" w:lineRule="exact"/>
        <w:ind w:left="714" w:hanging="357"/>
        <w:rPr>
          <w:sz w:val="18"/>
          <w:szCs w:val="18"/>
        </w:rPr>
      </w:pPr>
      <w:hyperlink r:id="rId6" w:history="1">
        <w:r w:rsidR="003532EA" w:rsidRPr="003E2447">
          <w:rPr>
            <w:rStyle w:val="Hyperlink"/>
            <w:color w:val="5B9BD5" w:themeColor="accent1"/>
            <w:sz w:val="18"/>
            <w:szCs w:val="18"/>
          </w:rPr>
          <w:t>IASS</w:t>
        </w:r>
      </w:hyperlink>
      <w:r w:rsidR="003532EA" w:rsidRPr="003E2447">
        <w:rPr>
          <w:sz w:val="18"/>
          <w:szCs w:val="18"/>
        </w:rPr>
        <w:t xml:space="preserve"> -  International Association for Shell and Spatial Structures</w:t>
      </w:r>
    </w:p>
    <w:p w14:paraId="1CD93D66" w14:textId="77777777" w:rsidR="003532EA" w:rsidRPr="003E2447" w:rsidRDefault="008456AE" w:rsidP="008456AE">
      <w:pPr>
        <w:pStyle w:val="ListParagraph"/>
        <w:numPr>
          <w:ilvl w:val="0"/>
          <w:numId w:val="1"/>
        </w:numPr>
        <w:spacing w:after="0" w:line="180" w:lineRule="exact"/>
        <w:ind w:left="714" w:hanging="357"/>
        <w:rPr>
          <w:sz w:val="18"/>
          <w:szCs w:val="18"/>
        </w:rPr>
      </w:pPr>
      <w:hyperlink r:id="rId7" w:history="1">
        <w:r w:rsidR="003532EA" w:rsidRPr="003E2447">
          <w:rPr>
            <w:rStyle w:val="Hyperlink"/>
            <w:sz w:val="18"/>
            <w:szCs w:val="18"/>
          </w:rPr>
          <w:t>JCSS</w:t>
        </w:r>
      </w:hyperlink>
      <w:r w:rsidR="003532EA" w:rsidRPr="003E2447">
        <w:rPr>
          <w:sz w:val="18"/>
          <w:szCs w:val="18"/>
        </w:rPr>
        <w:t xml:space="preserve"> – the Joint Committee on Structural Safety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7EBE"/>
    <w:multiLevelType w:val="hybridMultilevel"/>
    <w:tmpl w:val="24C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39"/>
    <w:rsid w:val="00033086"/>
    <w:rsid w:val="00086DAF"/>
    <w:rsid w:val="001A1E05"/>
    <w:rsid w:val="001A6AD2"/>
    <w:rsid w:val="002321E6"/>
    <w:rsid w:val="002741B1"/>
    <w:rsid w:val="002A2BC0"/>
    <w:rsid w:val="003532EA"/>
    <w:rsid w:val="0036173C"/>
    <w:rsid w:val="003E2447"/>
    <w:rsid w:val="00574354"/>
    <w:rsid w:val="005B5A10"/>
    <w:rsid w:val="005E3913"/>
    <w:rsid w:val="00650A0E"/>
    <w:rsid w:val="006D0439"/>
    <w:rsid w:val="00713D36"/>
    <w:rsid w:val="00810396"/>
    <w:rsid w:val="00817565"/>
    <w:rsid w:val="008456AE"/>
    <w:rsid w:val="009E7833"/>
    <w:rsid w:val="00AE2582"/>
    <w:rsid w:val="00B45A63"/>
    <w:rsid w:val="00C14D1D"/>
    <w:rsid w:val="00C47ACD"/>
    <w:rsid w:val="00C50B16"/>
    <w:rsid w:val="00C932E2"/>
    <w:rsid w:val="00C93D4A"/>
    <w:rsid w:val="00CA2E6F"/>
    <w:rsid w:val="00D6019A"/>
    <w:rsid w:val="00E21130"/>
    <w:rsid w:val="00F34CE2"/>
    <w:rsid w:val="00FA3BAA"/>
    <w:rsid w:val="00FA40E1"/>
    <w:rsid w:val="00FB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8616"/>
  <w15:chartTrackingRefBased/>
  <w15:docId w15:val="{2798014E-8DBB-49DF-A710-9636FFB4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439"/>
    <w:rPr>
      <w:color w:val="0563C1"/>
      <w:u w:val="single"/>
    </w:rPr>
  </w:style>
  <w:style w:type="paragraph" w:styleId="ListParagraph">
    <w:name w:val="List Paragraph"/>
    <w:basedOn w:val="Normal"/>
    <w:uiPriority w:val="34"/>
    <w:qFormat/>
    <w:rsid w:val="00C932E2"/>
    <w:pPr>
      <w:ind w:left="720"/>
      <w:contextualSpacing/>
    </w:pPr>
  </w:style>
  <w:style w:type="paragraph" w:styleId="FootnoteText">
    <w:name w:val="footnote text"/>
    <w:basedOn w:val="Normal"/>
    <w:link w:val="FootnoteTextChar"/>
    <w:uiPriority w:val="99"/>
    <w:semiHidden/>
    <w:unhideWhenUsed/>
    <w:rsid w:val="003E2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447"/>
    <w:rPr>
      <w:rFonts w:eastAsiaTheme="minorEastAsia"/>
      <w:sz w:val="20"/>
      <w:szCs w:val="20"/>
    </w:rPr>
  </w:style>
  <w:style w:type="character" w:styleId="FootnoteReference">
    <w:name w:val="footnote reference"/>
    <w:basedOn w:val="DefaultParagraphFont"/>
    <w:uiPriority w:val="99"/>
    <w:semiHidden/>
    <w:unhideWhenUsed/>
    <w:rsid w:val="003E2447"/>
    <w:rPr>
      <w:vertAlign w:val="superscript"/>
    </w:rPr>
  </w:style>
  <w:style w:type="character" w:styleId="CommentReference">
    <w:name w:val="annotation reference"/>
    <w:basedOn w:val="DefaultParagraphFont"/>
    <w:uiPriority w:val="99"/>
    <w:semiHidden/>
    <w:unhideWhenUsed/>
    <w:rsid w:val="00574354"/>
    <w:rPr>
      <w:sz w:val="16"/>
      <w:szCs w:val="16"/>
    </w:rPr>
  </w:style>
  <w:style w:type="paragraph" w:styleId="CommentText">
    <w:name w:val="annotation text"/>
    <w:basedOn w:val="Normal"/>
    <w:link w:val="CommentTextChar"/>
    <w:uiPriority w:val="99"/>
    <w:semiHidden/>
    <w:unhideWhenUsed/>
    <w:rsid w:val="00574354"/>
    <w:pPr>
      <w:spacing w:line="240" w:lineRule="auto"/>
    </w:pPr>
    <w:rPr>
      <w:sz w:val="20"/>
      <w:szCs w:val="20"/>
    </w:rPr>
  </w:style>
  <w:style w:type="character" w:customStyle="1" w:styleId="CommentTextChar">
    <w:name w:val="Comment Text Char"/>
    <w:basedOn w:val="DefaultParagraphFont"/>
    <w:link w:val="CommentText"/>
    <w:uiPriority w:val="99"/>
    <w:semiHidden/>
    <w:rsid w:val="005743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74354"/>
    <w:rPr>
      <w:b/>
      <w:bCs/>
    </w:rPr>
  </w:style>
  <w:style w:type="character" w:customStyle="1" w:styleId="CommentSubjectChar">
    <w:name w:val="Comment Subject Char"/>
    <w:basedOn w:val="CommentTextChar"/>
    <w:link w:val="CommentSubject"/>
    <w:uiPriority w:val="99"/>
    <w:semiHidden/>
    <w:rsid w:val="00574354"/>
    <w:rPr>
      <w:rFonts w:eastAsiaTheme="minorEastAsia"/>
      <w:b/>
      <w:bCs/>
      <w:sz w:val="20"/>
      <w:szCs w:val="20"/>
    </w:rPr>
  </w:style>
  <w:style w:type="paragraph" w:styleId="BalloonText">
    <w:name w:val="Balloon Text"/>
    <w:basedOn w:val="Normal"/>
    <w:link w:val="BalloonTextChar"/>
    <w:uiPriority w:val="99"/>
    <w:semiHidden/>
    <w:unhideWhenUsed/>
    <w:rsid w:val="00574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5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lem.net/article/globe-global-consensus-on-sustainability-in-the-built-environment-1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ilem.net/" TargetMode="External"/><Relationship Id="rId7" Type="http://schemas.openxmlformats.org/officeDocument/2006/relationships/hyperlink" Target="https://www.jcss-lc.org/" TargetMode="External"/><Relationship Id="rId2" Type="http://schemas.openxmlformats.org/officeDocument/2006/relationships/hyperlink" Target="https://www.fib-international.org/" TargetMode="External"/><Relationship Id="rId1" Type="http://schemas.openxmlformats.org/officeDocument/2006/relationships/hyperlink" Target="https://iabse.org/" TargetMode="External"/><Relationship Id="rId6" Type="http://schemas.openxmlformats.org/officeDocument/2006/relationships/hyperlink" Target="https://www.iass-structures.org/" TargetMode="External"/><Relationship Id="rId5" Type="http://schemas.openxmlformats.org/officeDocument/2006/relationships/hyperlink" Target="https://www.steelconstruct.com/" TargetMode="External"/><Relationship Id="rId4" Type="http://schemas.openxmlformats.org/officeDocument/2006/relationships/hyperlink" Target="https://www.cibworld.nl/site/home/index.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FF1A-0184-4A88-AE5F-D7E32209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3036</Characters>
  <Application>Microsoft Office Word</Application>
  <DocSecurity>0</DocSecurity>
  <Lines>108</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2020-09-22T06:20:00Z</dcterms:created>
  <dcterms:modified xsi:type="dcterms:W3CDTF">2020-09-22T06:24:00Z</dcterms:modified>
</cp:coreProperties>
</file>